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138984A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C78EA">
        <w:rPr>
          <w:rFonts w:ascii="Calibri" w:hAnsi="Calibri"/>
          <w:b/>
          <w:iCs/>
          <w:color w:val="1F497D"/>
          <w:sz w:val="50"/>
          <w:szCs w:val="50"/>
        </w:rPr>
        <w:t>5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07A061AF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C78EA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253F1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A2E3EFC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B331081" w14:textId="5A30E577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06830230014</w:t>
            </w:r>
          </w:p>
        </w:tc>
      </w:tr>
      <w:tr w:rsidR="004253F1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AA83028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4C5170" w14:textId="20DFEC6F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Canavesana Servizi</w:t>
            </w:r>
          </w:p>
        </w:tc>
      </w:tr>
      <w:tr w:rsidR="004253F1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7085B72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A90F57" w14:textId="497E2EDF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28.12.1994</w:t>
            </w:r>
          </w:p>
        </w:tc>
      </w:tr>
      <w:tr w:rsidR="004253F1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27259DB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E3D23F3D18B54C29B67423A5AFB489A6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08A05D69" w:rsidR="004253F1" w:rsidRPr="00535A09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253F1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1F65500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A48B72598D28498BB77780B98CD7AAE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0227B320" w14:textId="32C91574" w:rsidR="004253F1" w:rsidRPr="00535A09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253F1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70B5FF3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A6CABEB" w14:textId="77777777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253F1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BC7E31E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D5E9C63DE7D44AD2A8D0FB45BD21126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5A98F379" w:rsidR="004253F1" w:rsidRPr="00535A09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253F1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253F1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42975AE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946DC0" w14:textId="56A0456D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253F1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037E685" w14:textId="77777777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B93490C" w14:textId="5D944156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253F1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0D45769" w14:textId="0822C65D" w:rsidR="004253F1" w:rsidRPr="000E7B2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D2A570D" w14:textId="1B9B58CF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253F1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91ED317" w14:textId="46D04E1E" w:rsidR="004253F1" w:rsidRPr="000E7B2F" w:rsidRDefault="004253F1" w:rsidP="004253F1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E2CDC20D68514EF899416B51C373425B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E951FDA" w14:textId="004DC03A" w:rsidR="004253F1" w:rsidRPr="00535A09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253F1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253F1" w:rsidRPr="00535A09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0B5768D49AB4A989427BBBFCD1043D4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</w:tcPr>
              <w:p w14:paraId="1CF05BA4" w14:textId="5C93CA10" w:rsidR="004253F1" w:rsidRPr="00535A09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253F1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253F1" w:rsidRPr="00535A09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14BD0EE" w14:textId="074A8A3A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TO</w:t>
            </w:r>
          </w:p>
        </w:tc>
      </w:tr>
      <w:tr w:rsidR="004253F1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253F1" w:rsidRPr="00535A09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EC0A9C" w14:textId="51A58F63" w:rsidR="004253F1" w:rsidRPr="00535A09" w:rsidRDefault="004253F1" w:rsidP="004253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Ivrea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EFC770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3AA311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D447FF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33FB14E" w14:textId="0F8DA833" w:rsidR="004253F1" w:rsidRPr="00A37C18" w:rsidRDefault="004253F1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38.11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253F1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7C90195" w14:textId="77777777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C6815C0B451D47809473254628C12F5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754E9707" w14:textId="5AE4A58B" w:rsidR="004253F1" w:rsidRPr="00305928" w:rsidRDefault="004253F1" w:rsidP="004253F1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253F1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178F9C0F61B04F149B37D22968F7852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4B849351" w:rsidR="004253F1" w:rsidRPr="00305928" w:rsidRDefault="004253F1" w:rsidP="004253F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D4D20BE" w14:textId="77777777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2EDCAB4" w14:textId="25BF3A7E" w:rsidR="004253F1" w:rsidRPr="00305928" w:rsidRDefault="004253F1" w:rsidP="004253F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253F1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F6AB000" w14:textId="1121BC83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BFDAE37246E04725BA0FC128AD06DB4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AEEB53C" w14:textId="3CF4904D" w:rsidR="004253F1" w:rsidRPr="00305928" w:rsidRDefault="004253F1" w:rsidP="004253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253F1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6A6025F5" w:rsidR="004253F1" w:rsidRPr="00305928" w:rsidRDefault="004253F1" w:rsidP="004253F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  <w:lang w:val="en-US"/>
              </w:rPr>
              <w:t>no</w:t>
            </w:r>
          </w:p>
        </w:tc>
      </w:tr>
      <w:tr w:rsidR="004253F1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4253F1" w:rsidRPr="001F6ACA" w:rsidDel="00A93B10" w:rsidRDefault="004253F1" w:rsidP="004253F1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01BFF87863024A13B7CDBFEC53759E7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74314391" w:rsidR="004253F1" w:rsidRPr="00305928" w:rsidRDefault="004253F1" w:rsidP="004253F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4253F1" w:rsidRPr="001F6ACA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8C6B9EDE3D8843DC9152ED950B3748DE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0BC9365B" w:rsidR="004253F1" w:rsidRDefault="004253F1" w:rsidP="004253F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253F1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FB41D42" w14:textId="77777777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8B67CC42E1454F72B6FFE0678FE6F2D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4BD34FCE" w14:textId="6DFBD31C" w:rsidR="004253F1" w:rsidRPr="00305928" w:rsidRDefault="004253F1" w:rsidP="004253F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5F016D9" w14:textId="77777777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83336BE9E7D14D32B2CDC4974FB8FC3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6A97E04" w14:textId="77750AAA" w:rsidR="004253F1" w:rsidRPr="00305928" w:rsidRDefault="004253F1" w:rsidP="004253F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4B2493FD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4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5E70DA16" w:rsidR="0040127A" w:rsidRPr="00BB3F98" w:rsidRDefault="004253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37621D64" w:rsidR="0040127A" w:rsidRPr="00BB3F98" w:rsidRDefault="004253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130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A0E5DAB" w:rsidR="0040127A" w:rsidRPr="00BB3F98" w:rsidRDefault="004253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29B7A72E" w:rsidR="0040127A" w:rsidRPr="00BB3F98" w:rsidRDefault="004253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35.520,00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242C48E2" w:rsidR="0040127A" w:rsidRPr="00BB3F98" w:rsidRDefault="004253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2220FBF4" w:rsidR="0040127A" w:rsidRPr="00BB3F98" w:rsidRDefault="004253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28.000,00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BB411E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18333D30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2024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2A3CCA11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76339AD3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6DEF55F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29408E87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BB411E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DAA27D4" w14:textId="77777777" w:rsidR="00BB411E" w:rsidRPr="001E6AD0" w:rsidRDefault="00BB411E" w:rsidP="00BB411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B32F887CA94F4AC8ADBE3CC39ECD41AB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C6B0E7" w14:textId="2CD760A0" w:rsidR="00BB411E" w:rsidRPr="00BB3F98" w:rsidRDefault="00BB411E" w:rsidP="00BB411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255098002"/>
            <w:placeholder>
              <w:docPart w:val="B776C63B37C04CC5BE8C53D6125F14B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7D734D" w14:textId="5364E926" w:rsidR="00BB411E" w:rsidRPr="00BB3F98" w:rsidRDefault="00BB411E" w:rsidP="00BB411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406662757"/>
            <w:placeholder>
              <w:docPart w:val="F8DFF3979E0B4752B2222A9DE276B7A0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BCFB3B" w14:textId="30738285" w:rsidR="00BB411E" w:rsidRPr="00BB3F98" w:rsidRDefault="00BB411E" w:rsidP="00BB411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ABEA8D7B973648098993CEA734BD95F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FEF15C" w14:textId="2AB6FC4B" w:rsidR="00BB411E" w:rsidRPr="00BB3F98" w:rsidRDefault="00BB411E" w:rsidP="00BB411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04550532"/>
            <w:placeholder>
              <w:docPart w:val="249990CF22B141F5B5E89C699E73483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7E119E" w14:textId="671575BE" w:rsidR="00BB411E" w:rsidRPr="00BB3F98" w:rsidRDefault="00BB411E" w:rsidP="00BB411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BB411E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707BB33" w14:textId="77777777" w:rsidR="00BB411E" w:rsidRPr="001E6AD0" w:rsidRDefault="00BB411E" w:rsidP="00BB411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1FA" w14:textId="61AB23C3" w:rsidR="00BB411E" w:rsidRPr="00BB3F98" w:rsidRDefault="00BB411E" w:rsidP="00BB411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911.375,00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9AC947A" w14:textId="063E6371" w:rsidR="00BB411E" w:rsidRPr="00BB3F98" w:rsidRDefault="00BB411E" w:rsidP="00BB411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486.503,00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CC8F272" w14:textId="2BFE38FF" w:rsidR="00BB411E" w:rsidRPr="00BB3F98" w:rsidRDefault="00BB411E" w:rsidP="00BB411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191.133,00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409EF5B" w14:textId="0F1B4EBE" w:rsidR="00BB411E" w:rsidRPr="00BB3F98" w:rsidRDefault="00BB411E" w:rsidP="00BB411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793.096,00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C305E23" w14:textId="4D892FD3" w:rsidR="00BB411E" w:rsidRPr="00BB3F98" w:rsidRDefault="00BB411E" w:rsidP="00BB411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394.003,00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BB411E" w:rsidRPr="00BB3F98" w14:paraId="41C3EBE0" w14:textId="77777777" w:rsidTr="00BB411E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6E4F547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7F190C0D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63A650B4" w:rsidR="00BB411E" w:rsidRPr="00BB3F98" w:rsidRDefault="00BB411E" w:rsidP="00BB411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</w:tr>
      <w:tr w:rsidR="00BB411E" w:rsidRPr="0007106C" w14:paraId="43763532" w14:textId="77777777" w:rsidTr="00BB411E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143CBEFA" w14:textId="77777777" w:rsidR="00BB411E" w:rsidRPr="001E6AD0" w:rsidRDefault="00BB411E" w:rsidP="00BB411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450C" w14:textId="09D351C8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16.497.005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E175" w14:textId="1A670A62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16127989,00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2857" w14:textId="47AD258F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15.468.525,00</w:t>
            </w:r>
          </w:p>
        </w:tc>
      </w:tr>
      <w:tr w:rsidR="00BB411E" w:rsidRPr="0007106C" w14:paraId="012BED49" w14:textId="77777777" w:rsidTr="00BB411E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8E3A3B8" w14:textId="77777777" w:rsidR="00BB411E" w:rsidRPr="001E6AD0" w:rsidRDefault="00BB411E" w:rsidP="00BB411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9A8B" w14:textId="68BB05EA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830.748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9206" w14:textId="436BEF0E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537.951,00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CD9D" w14:textId="17AAA78C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384.156,00</w:t>
            </w:r>
          </w:p>
        </w:tc>
      </w:tr>
      <w:tr w:rsidR="00BB411E" w:rsidRPr="0007106C" w14:paraId="09250712" w14:textId="77777777" w:rsidTr="00BB411E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0D3AB6B4" w14:textId="77777777" w:rsidR="00BB411E" w:rsidRPr="001E6AD0" w:rsidRDefault="00BB411E" w:rsidP="00BB411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DF2D" w14:textId="44C5D26B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80.559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80C6" w14:textId="25156004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114.343,00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0FB3" w14:textId="6F03ABF9" w:rsidR="00BB411E" w:rsidRPr="0052060B" w:rsidRDefault="00BB411E" w:rsidP="00BB41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122.620,00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1FD8D03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7BF3405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0C5C3F5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7822487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C39038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AAD0F2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B411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3748A06" w14:textId="07E4ADB4" w:rsidR="0040127A" w:rsidRPr="00771AEF" w:rsidRDefault="004253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1B93F5F" w14:textId="1CE3F5E8" w:rsidR="0040127A" w:rsidRPr="00771AEF" w:rsidRDefault="00C22A7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415055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51</w:t>
            </w:r>
            <w:r w:rsidR="004253F1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4F213BD0" w:rsidR="005307C8" w:rsidRDefault="004253F1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32E92C3D" w14:textId="32FCB3E4" w:rsidR="0040127A" w:rsidRPr="00771AEF" w:rsidRDefault="004253F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253F1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61261B6" w14:textId="223258F1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B76D5ACADCD1476A81CA548B228FB43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A3B5D42" w14:textId="48611DD6" w:rsidR="004253F1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E2B2241" w14:textId="56F53BCF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7CDCE63" w14:textId="77777777" w:rsidR="004253F1" w:rsidRDefault="004253F1" w:rsidP="004253F1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253F1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0422C44" w14:textId="580426D8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5A916CE" w14:textId="77777777" w:rsidR="004253F1" w:rsidRDefault="004253F1" w:rsidP="004253F1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253F1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79C9466" w14:textId="77777777" w:rsidR="004253F1" w:rsidRPr="0065384A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8E7E3F78A31140C08FE4B200D1986687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CF5B37F" w14:textId="435932E0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253F1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B8926AE" w14:textId="77777777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79DBAFA" w14:textId="4FDF450E" w:rsidR="004253F1" w:rsidRPr="00771AEF" w:rsidRDefault="004253F1" w:rsidP="004253F1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Servizio di raccolta rifiuti</w:t>
            </w:r>
          </w:p>
        </w:tc>
      </w:tr>
      <w:tr w:rsidR="004253F1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253F1" w:rsidRPr="00771AEF" w:rsidRDefault="004253F1" w:rsidP="004253F1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253F1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72F6948" w14:textId="77C83900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6C123C1AF40241D6ADB206AC6D4D694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0E6DC1A" w14:textId="30FEB34B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6D11A36" w14:textId="573FBE31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570ED4EE2F864CE1AB066BC9BD72C82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EE7444A" w14:textId="495A24FC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8CDF239" w14:textId="43704E1E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4EFC07E643ED4165B98C33260A9085D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4FD24089" w14:textId="02BDC17A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E3023C71332446E5B0E160921D6659D3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7CEA6F07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253F1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1329D1C" w14:textId="45BF9707" w:rsidR="004253F1" w:rsidRPr="00771AEF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69359B3BB42348D5A0647394746965A7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4DC21709" w14:textId="50D038DB" w:rsidR="004253F1" w:rsidRPr="00771AEF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253F1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A16D71D192D240E984D4E7A3672D9853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5368958A" w:rsidR="004253F1" w:rsidRPr="001E6AD0" w:rsidRDefault="004253F1" w:rsidP="004253F1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253F1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253F1" w:rsidRPr="0023519A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253F1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F1ED296" w14:textId="4325C2EA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AE358453D87B4A93A5E09A19F37AA08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C817C64" w14:textId="701ECF6D" w:rsidR="004253F1" w:rsidRPr="0023519A" w:rsidRDefault="004253F1" w:rsidP="004253F1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253F1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3ABBFDA" w14:textId="5B1932E8" w:rsidR="004253F1" w:rsidRPr="001E6AD0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EEBEFF9" w14:textId="77777777" w:rsidR="004253F1" w:rsidRPr="0023519A" w:rsidRDefault="004253F1" w:rsidP="004253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B552" w14:textId="77777777" w:rsidR="00B90730" w:rsidRDefault="00B90730" w:rsidP="003D526F">
      <w:pPr>
        <w:spacing w:after="0" w:line="240" w:lineRule="auto"/>
      </w:pPr>
      <w:r>
        <w:separator/>
      </w:r>
    </w:p>
  </w:endnote>
  <w:endnote w:type="continuationSeparator" w:id="0">
    <w:p w14:paraId="1B002278" w14:textId="77777777" w:rsidR="00B90730" w:rsidRDefault="00B90730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A7BE" w14:textId="470E35F3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BB411E">
      <w:rPr>
        <w:rFonts w:ascii="Calibri" w:hAnsi="Calibri"/>
        <w:b/>
        <w:iCs/>
        <w:color w:val="1F497D"/>
        <w:sz w:val="20"/>
        <w:szCs w:val="4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7F1A4" w14:textId="77777777" w:rsidR="00B90730" w:rsidRDefault="00B90730" w:rsidP="003D526F">
      <w:pPr>
        <w:spacing w:after="0" w:line="240" w:lineRule="auto"/>
      </w:pPr>
      <w:r>
        <w:separator/>
      </w:r>
    </w:p>
  </w:footnote>
  <w:footnote w:type="continuationSeparator" w:id="0">
    <w:p w14:paraId="40665FF2" w14:textId="77777777" w:rsidR="00B90730" w:rsidRDefault="00B90730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27A7E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425F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4C44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15055"/>
    <w:rsid w:val="0042011B"/>
    <w:rsid w:val="00422AFB"/>
    <w:rsid w:val="004236B2"/>
    <w:rsid w:val="004253F1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0301E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E49BB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2A4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36BBD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77B30"/>
    <w:rsid w:val="00B80A06"/>
    <w:rsid w:val="00B90730"/>
    <w:rsid w:val="00B95341"/>
    <w:rsid w:val="00BA7DB7"/>
    <w:rsid w:val="00BB09E0"/>
    <w:rsid w:val="00BB2722"/>
    <w:rsid w:val="00BB411E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A75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C78EA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E3D23F3D18B54C29B67423A5AFB489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B304F2-9A22-4696-B38D-D9E4C7913E40}"/>
      </w:docPartPr>
      <w:docPartBody>
        <w:p w:rsidR="0019644A" w:rsidRDefault="00EA0788" w:rsidP="00EA0788">
          <w:pPr>
            <w:pStyle w:val="E3D23F3D18B54C29B67423A5AFB489A6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48B72598D28498BB77780B98CD7AA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2C5428-F9AC-49CF-87FB-25CA23453F10}"/>
      </w:docPartPr>
      <w:docPartBody>
        <w:p w:rsidR="0019644A" w:rsidRDefault="00EA0788" w:rsidP="00EA0788">
          <w:pPr>
            <w:pStyle w:val="A48B72598D28498BB77780B98CD7AAE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5E9C63DE7D44AD2A8D0FB45BD2112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3FCB6A-7B3F-4934-9EBB-927D2837A249}"/>
      </w:docPartPr>
      <w:docPartBody>
        <w:p w:rsidR="0019644A" w:rsidRDefault="00EA0788" w:rsidP="00EA0788">
          <w:pPr>
            <w:pStyle w:val="D5E9C63DE7D44AD2A8D0FB45BD21126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2CDC20D68514EF899416B51C37342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313B55-2C59-46F9-ADAE-BEDC7E70493A}"/>
      </w:docPartPr>
      <w:docPartBody>
        <w:p w:rsidR="0019644A" w:rsidRDefault="00EA0788" w:rsidP="00EA0788">
          <w:pPr>
            <w:pStyle w:val="E2CDC20D68514EF899416B51C373425B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90B5768D49AB4A989427BBBFCD104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E2668F-3340-49EB-8A83-5C7AB18D41C2}"/>
      </w:docPartPr>
      <w:docPartBody>
        <w:p w:rsidR="0019644A" w:rsidRDefault="00EA0788" w:rsidP="00EA0788">
          <w:pPr>
            <w:pStyle w:val="90B5768D49AB4A989427BBBFCD1043D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6815C0B451D47809473254628C12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4765BF-6269-452F-A393-8059074712D4}"/>
      </w:docPartPr>
      <w:docPartBody>
        <w:p w:rsidR="0019644A" w:rsidRDefault="00EA0788" w:rsidP="00EA0788">
          <w:pPr>
            <w:pStyle w:val="C6815C0B451D47809473254628C12F55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78F9C0F61B04F149B37D22968F785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CF03D8-9365-4D6D-BF83-D422BA8A5A50}"/>
      </w:docPartPr>
      <w:docPartBody>
        <w:p w:rsidR="0019644A" w:rsidRDefault="00EA0788" w:rsidP="00EA0788">
          <w:pPr>
            <w:pStyle w:val="178F9C0F61B04F149B37D22968F7852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FDAE37246E04725BA0FC128AD06DB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75A802-90EB-4FD6-96CB-30E6EB38941E}"/>
      </w:docPartPr>
      <w:docPartBody>
        <w:p w:rsidR="0019644A" w:rsidRDefault="00EA0788" w:rsidP="00EA0788">
          <w:pPr>
            <w:pStyle w:val="BFDAE37246E04725BA0FC128AD06DB42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1BFF87863024A13B7CDBFEC53759E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E561DB-2FA4-4A0C-87C3-F151CF9E99BD}"/>
      </w:docPartPr>
      <w:docPartBody>
        <w:p w:rsidR="0019644A" w:rsidRDefault="00EA0788" w:rsidP="00EA0788">
          <w:pPr>
            <w:pStyle w:val="01BFF87863024A13B7CDBFEC53759E7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C6B9EDE3D8843DC9152ED950B374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B52B6-4C29-42D7-AFB3-26C649325186}"/>
      </w:docPartPr>
      <w:docPartBody>
        <w:p w:rsidR="0019644A" w:rsidRDefault="00EA0788" w:rsidP="00EA0788">
          <w:pPr>
            <w:pStyle w:val="8C6B9EDE3D8843DC9152ED950B3748DE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B67CC42E1454F72B6FFE0678FE6F2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95B3A5-8002-43C7-8C95-02852D207EA0}"/>
      </w:docPartPr>
      <w:docPartBody>
        <w:p w:rsidR="0019644A" w:rsidRDefault="00EA0788" w:rsidP="00EA0788">
          <w:pPr>
            <w:pStyle w:val="8B67CC42E1454F72B6FFE0678FE6F2D9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3336BE9E7D14D32B2CDC4974FB8FC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3D54DC-209E-4AEB-9D0F-C2E885F07012}"/>
      </w:docPartPr>
      <w:docPartBody>
        <w:p w:rsidR="0019644A" w:rsidRDefault="00EA0788" w:rsidP="00EA0788">
          <w:pPr>
            <w:pStyle w:val="83336BE9E7D14D32B2CDC4974FB8FC3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76D5ACADCD1476A81CA548B228FB4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3A4E35-EF2E-40F2-B589-FF976F71BAEF}"/>
      </w:docPartPr>
      <w:docPartBody>
        <w:p w:rsidR="0019644A" w:rsidRDefault="00EA0788" w:rsidP="00EA0788">
          <w:pPr>
            <w:pStyle w:val="B76D5ACADCD1476A81CA548B228FB43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E7E3F78A31140C08FE4B200D19866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16C3CC-74B9-4EAE-9604-9A86DF864F97}"/>
      </w:docPartPr>
      <w:docPartBody>
        <w:p w:rsidR="0019644A" w:rsidRDefault="00EA0788" w:rsidP="00EA0788">
          <w:pPr>
            <w:pStyle w:val="8E7E3F78A31140C08FE4B200D198668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C123C1AF40241D6ADB206AC6D4D69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D4CCFB-088E-4C10-9371-912C19361F99}"/>
      </w:docPartPr>
      <w:docPartBody>
        <w:p w:rsidR="0019644A" w:rsidRDefault="00EA0788" w:rsidP="00EA0788">
          <w:pPr>
            <w:pStyle w:val="6C123C1AF40241D6ADB206AC6D4D694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70ED4EE2F864CE1AB066BC9BD72C8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B9651B-0525-4BEA-BBD0-A5C30481A500}"/>
      </w:docPartPr>
      <w:docPartBody>
        <w:p w:rsidR="0019644A" w:rsidRDefault="00EA0788" w:rsidP="00EA0788">
          <w:pPr>
            <w:pStyle w:val="570ED4EE2F864CE1AB066BC9BD72C828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FC07E643ED4165B98C33260A9085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5A9B1B-06C3-439A-A995-52DDF958546B}"/>
      </w:docPartPr>
      <w:docPartBody>
        <w:p w:rsidR="0019644A" w:rsidRDefault="00EA0788" w:rsidP="00EA0788">
          <w:pPr>
            <w:pStyle w:val="4EFC07E643ED4165B98C33260A9085D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3023C71332446E5B0E160921D6659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E7827A-6A24-4E39-AEC4-BD2BA3D6CEBA}"/>
      </w:docPartPr>
      <w:docPartBody>
        <w:p w:rsidR="0019644A" w:rsidRDefault="00EA0788" w:rsidP="00EA0788">
          <w:pPr>
            <w:pStyle w:val="E3023C71332446E5B0E160921D6659D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9359B3BB42348D5A0647394746965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9E870F-A245-470B-B501-9952BA5A63C6}"/>
      </w:docPartPr>
      <w:docPartBody>
        <w:p w:rsidR="0019644A" w:rsidRDefault="00EA0788" w:rsidP="00EA0788">
          <w:pPr>
            <w:pStyle w:val="69359B3BB42348D5A0647394746965A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16D71D192D240E984D4E7A3672D98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47393F-7C0F-4481-BC05-2347B2AE23AB}"/>
      </w:docPartPr>
      <w:docPartBody>
        <w:p w:rsidR="0019644A" w:rsidRDefault="00EA0788" w:rsidP="00EA0788">
          <w:pPr>
            <w:pStyle w:val="A16D71D192D240E984D4E7A3672D9853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E358453D87B4A93A5E09A19F37AA0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F00C49-E020-4F54-A435-5F126D9C5E83}"/>
      </w:docPartPr>
      <w:docPartBody>
        <w:p w:rsidR="0019644A" w:rsidRDefault="00EA0788" w:rsidP="00EA0788">
          <w:pPr>
            <w:pStyle w:val="AE358453D87B4A93A5E09A19F37AA088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32F887CA94F4AC8ADBE3CC39ECD41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E123A-19E5-4C0C-BA6F-3B71473EA434}"/>
      </w:docPartPr>
      <w:docPartBody>
        <w:p w:rsidR="0019644A" w:rsidRDefault="0019644A" w:rsidP="0019644A">
          <w:pPr>
            <w:pStyle w:val="B32F887CA94F4AC8ADBE3CC39ECD41AB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776C63B37C04CC5BE8C53D6125F14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EE1E1C-7519-4EA9-93AC-641D8B9E1A44}"/>
      </w:docPartPr>
      <w:docPartBody>
        <w:p w:rsidR="0019644A" w:rsidRDefault="0019644A" w:rsidP="0019644A">
          <w:pPr>
            <w:pStyle w:val="B776C63B37C04CC5BE8C53D6125F14BD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F8DFF3979E0B4752B2222A9DE276B7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5D4EBA-D7F9-42CA-8743-DDC663420230}"/>
      </w:docPartPr>
      <w:docPartBody>
        <w:p w:rsidR="0019644A" w:rsidRDefault="0019644A" w:rsidP="0019644A">
          <w:pPr>
            <w:pStyle w:val="F8DFF3979E0B4752B2222A9DE276B7A0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ABEA8D7B973648098993CEA734BD95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1D28E0-7769-47B2-BDB3-6DB0780B9A0F}"/>
      </w:docPartPr>
      <w:docPartBody>
        <w:p w:rsidR="0019644A" w:rsidRDefault="0019644A" w:rsidP="0019644A">
          <w:pPr>
            <w:pStyle w:val="ABEA8D7B973648098993CEA734BD95F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49990CF22B141F5B5E89C699E7348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824DE4-A372-4331-89B9-AB97472401B8}"/>
      </w:docPartPr>
      <w:docPartBody>
        <w:p w:rsidR="0019644A" w:rsidRDefault="0019644A" w:rsidP="0019644A">
          <w:pPr>
            <w:pStyle w:val="249990CF22B141F5B5E89C699E73483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27A7E"/>
    <w:rsid w:val="00052E2D"/>
    <w:rsid w:val="000A6D7A"/>
    <w:rsid w:val="000B7499"/>
    <w:rsid w:val="000C205C"/>
    <w:rsid w:val="00107B20"/>
    <w:rsid w:val="0019644A"/>
    <w:rsid w:val="001C7A47"/>
    <w:rsid w:val="001D5A2A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0301E"/>
    <w:rsid w:val="006159AB"/>
    <w:rsid w:val="00625765"/>
    <w:rsid w:val="006B3177"/>
    <w:rsid w:val="006E3C5D"/>
    <w:rsid w:val="006E49BB"/>
    <w:rsid w:val="007312A4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25D2C"/>
    <w:rsid w:val="00B36BBD"/>
    <w:rsid w:val="00B400B1"/>
    <w:rsid w:val="00BD7DCB"/>
    <w:rsid w:val="00BF5C42"/>
    <w:rsid w:val="00C000F2"/>
    <w:rsid w:val="00C669B6"/>
    <w:rsid w:val="00E829F9"/>
    <w:rsid w:val="00EA0788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9644A"/>
    <w:rPr>
      <w:color w:val="808080"/>
    </w:rPr>
  </w:style>
  <w:style w:type="paragraph" w:customStyle="1" w:styleId="B32F887CA94F4AC8ADBE3CC39ECD41AB">
    <w:name w:val="B32F887CA94F4AC8ADBE3CC39ECD41AB"/>
    <w:rsid w:val="0019644A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B776C63B37C04CC5BE8C53D6125F14BD">
    <w:name w:val="B776C63B37C04CC5BE8C53D6125F14BD"/>
    <w:rsid w:val="0019644A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F8DFF3979E0B4752B2222A9DE276B7A0">
    <w:name w:val="F8DFF3979E0B4752B2222A9DE276B7A0"/>
    <w:rsid w:val="0019644A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ABEA8D7B973648098993CEA734BD95FA">
    <w:name w:val="ABEA8D7B973648098993CEA734BD95FA"/>
    <w:rsid w:val="0019644A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249990CF22B141F5B5E89C699E734833">
    <w:name w:val="249990CF22B141F5B5E89C699E734833"/>
    <w:rsid w:val="0019644A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E3D23F3D18B54C29B67423A5AFB489A6">
    <w:name w:val="E3D23F3D18B54C29B67423A5AFB489A6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A48B72598D28498BB77780B98CD7AAEE">
    <w:name w:val="A48B72598D28498BB77780B98CD7AAEE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D5E9C63DE7D44AD2A8D0FB45BD211267">
    <w:name w:val="D5E9C63DE7D44AD2A8D0FB45BD211267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E2CDC20D68514EF899416B51C373425B">
    <w:name w:val="E2CDC20D68514EF899416B51C373425B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90B5768D49AB4A989427BBBFCD1043D4">
    <w:name w:val="90B5768D49AB4A989427BBBFCD1043D4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C6815C0B451D47809473254628C12F55">
    <w:name w:val="C6815C0B451D47809473254628C12F55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178F9C0F61B04F149B37D22968F78525">
    <w:name w:val="178F9C0F61B04F149B37D22968F78525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BFDAE37246E04725BA0FC128AD06DB42">
    <w:name w:val="BFDAE37246E04725BA0FC128AD06DB42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01BFF87863024A13B7CDBFEC53759E76">
    <w:name w:val="01BFF87863024A13B7CDBFEC53759E76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8C6B9EDE3D8843DC9152ED950B3748DE">
    <w:name w:val="8C6B9EDE3D8843DC9152ED950B3748DE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8B67CC42E1454F72B6FFE0678FE6F2D9">
    <w:name w:val="8B67CC42E1454F72B6FFE0678FE6F2D9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83336BE9E7D14D32B2CDC4974FB8FC3A">
    <w:name w:val="83336BE9E7D14D32B2CDC4974FB8FC3A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B76D5ACADCD1476A81CA548B228FB431">
    <w:name w:val="B76D5ACADCD1476A81CA548B228FB431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8E7E3F78A31140C08FE4B200D1986687">
    <w:name w:val="8E7E3F78A31140C08FE4B200D1986687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6C123C1AF40241D6ADB206AC6D4D6949">
    <w:name w:val="6C123C1AF40241D6ADB206AC6D4D6949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570ED4EE2F864CE1AB066BC9BD72C828">
    <w:name w:val="570ED4EE2F864CE1AB066BC9BD72C828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4EFC07E643ED4165B98C33260A9085D0">
    <w:name w:val="4EFC07E643ED4165B98C33260A9085D0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E3023C71332446E5B0E160921D6659D3">
    <w:name w:val="E3023C71332446E5B0E160921D6659D3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69359B3BB42348D5A0647394746965A7">
    <w:name w:val="69359B3BB42348D5A0647394746965A7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A16D71D192D240E984D4E7A3672D9853">
    <w:name w:val="A16D71D192D240E984D4E7A3672D9853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  <w:style w:type="paragraph" w:customStyle="1" w:styleId="AE358453D87B4A93A5E09A19F37AA088">
    <w:name w:val="AE358453D87B4A93A5E09A19F37AA088"/>
    <w:rsid w:val="00EA0788"/>
    <w:pPr>
      <w:spacing w:line="278" w:lineRule="auto"/>
    </w:pPr>
    <w:rPr>
      <w:kern w:val="2"/>
      <w:sz w:val="24"/>
      <w:szCs w:val="24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2099</Words>
  <Characters>11965</Characters>
  <Application>Microsoft Office Word</Application>
  <DocSecurity>0</DocSecurity>
  <Lines>99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Ragioneria</cp:lastModifiedBy>
  <cp:revision>6</cp:revision>
  <cp:lastPrinted>2020-11-25T13:57:00Z</cp:lastPrinted>
  <dcterms:created xsi:type="dcterms:W3CDTF">2025-11-10T16:40:00Z</dcterms:created>
  <dcterms:modified xsi:type="dcterms:W3CDTF">2025-12-17T08:20:00Z</dcterms:modified>
</cp:coreProperties>
</file>